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bookmarkStart w:colFirst="0" w:colLast="0" w:name="_heading=h.va0sxx12tcl6" w:id="0"/>
      <w:bookmarkEnd w:id="0"/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0"/>
        <w:gridCol w:w="1745"/>
        <w:gridCol w:w="348"/>
        <w:gridCol w:w="7391"/>
        <w:tblGridChange w:id="0">
          <w:tblGrid>
            <w:gridCol w:w="1270"/>
            <w:gridCol w:w="1745"/>
            <w:gridCol w:w="348"/>
            <w:gridCol w:w="739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4162.010.26.1.2461-2025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OSCAR STEVENS QUINAYAS ERAZO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1.059.361.619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1076496265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1925624988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y asistencia en el</w:t>
            </w:r>
          </w:p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desarrollo de las actividades formativas y</w:t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acciones facilitando los procesos del</w:t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deporte competitivo acciones para la</w:t>
            </w:r>
          </w:p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organización y desarrollo del deporte competitivo.   </w:t>
            </w:r>
          </w:p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o espacios formativos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convocados por el área 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Apoyé la realización de jornadas y desarrolló las actividades en campo de sesiones de clases de la disciplina de fútbol con asistencia de 15 beneficiarios, en el escenario deportivo Cañaveralejo de la comuna 20.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Apoyé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verificación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de beneficiarios en la plataforma Sider para cada grupo y su actualización durante el transcurso de este mes.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mesa de trabajo convocada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 por el equipo administrativo, técnico y psicosocial del Programa Deporvida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seguimiento de las funciones del cargo.</w:t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Brindé apoyo en el cargué de las sesiones de clases y cronogramas de acuerdo a las normas del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Brindé apoyo en la asistencia a la capacitación de sensibilización del componente psicosocial del programa en el Coliseo de Hockey.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https://drive.google.com/drive/folders/1VJIQvFsIDuYGwC27rAl_auFvX7YUNoBY?usp=sharing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1285875" cy="27622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276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27/10/2025</w:t>
            </w:r>
          </w:p>
        </w:tc>
      </w:tr>
    </w:tbl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F1A9F"/>
    <w:rPr>
      <w:color w:val="0563c1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7F1A9F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iHR12XbSky6sH/4QRIrK6VV+IA==">CgMxLjAyDmgudmEwc3h4MTJ0Y2w2OAByITEzcTgxY3dkZzIxV3J2aC1GeUZLY0tlOUpnbW5BRjd6aA==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2025-08-13T02:07:00Z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